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79A225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353DD6">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0E15D35" w14:textId="77777777" w:rsidR="00266E90" w:rsidRPr="00D442F3" w:rsidRDefault="00266E90"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344488DB" w:rsidR="008F53E9" w:rsidRPr="00B31B48" w:rsidRDefault="00266E90" w:rsidP="00B31B48">
      <w:pPr>
        <w:pStyle w:val="Nadpis4"/>
        <w:shd w:val="clear" w:color="auto" w:fill="C5E0B3" w:themeFill="accent6" w:themeFillTint="66"/>
        <w:rPr>
          <w:rFonts w:asciiTheme="minorHAnsi" w:hAnsiTheme="minorHAnsi" w:cs="Arial"/>
          <w:bCs/>
          <w:sz w:val="28"/>
          <w:szCs w:val="28"/>
        </w:rPr>
      </w:pPr>
      <w:r w:rsidRPr="00266E90">
        <w:rPr>
          <w:rFonts w:asciiTheme="minorHAnsi" w:hAnsiTheme="minorHAnsi" w:cs="Arial"/>
          <w:bCs/>
          <w:sz w:val="28"/>
          <w:szCs w:val="28"/>
        </w:rPr>
        <w:t>Odpadní nádoby a schůdky pro 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56B4F0B"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353DD6">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32F80550" w:rsidR="007A449A" w:rsidRPr="00B31B48" w:rsidRDefault="00353DD6" w:rsidP="00B31B48">
      <w:pPr>
        <w:shd w:val="clear" w:color="auto" w:fill="FFD966" w:themeFill="accent4" w:themeFillTint="99"/>
        <w:jc w:val="both"/>
        <w:outlineLvl w:val="0"/>
        <w:rPr>
          <w:rFonts w:ascii="Calibri" w:hAnsi="Calibri" w:cs="Arial"/>
          <w:b/>
          <w:sz w:val="28"/>
          <w:szCs w:val="28"/>
        </w:rPr>
      </w:pPr>
      <w:r w:rsidRPr="00353DD6">
        <w:rPr>
          <w:rFonts w:ascii="Calibri" w:hAnsi="Calibri" w:cs="Arial"/>
          <w:b/>
          <w:sz w:val="28"/>
          <w:szCs w:val="28"/>
        </w:rPr>
        <w:t>Schůdky hliníkové</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4BA4F37" w:rsidR="007A449A" w:rsidRPr="006E3241" w:rsidRDefault="00353DD6" w:rsidP="00580937">
            <w:pPr>
              <w:autoSpaceDE w:val="0"/>
              <w:autoSpaceDN w:val="0"/>
              <w:adjustRightInd w:val="0"/>
              <w:rPr>
                <w:rFonts w:asciiTheme="minorHAnsi" w:hAnsiTheme="minorHAnsi"/>
                <w:b/>
                <w:sz w:val="28"/>
                <w:szCs w:val="28"/>
              </w:rPr>
            </w:pPr>
            <w:r>
              <w:rPr>
                <w:rFonts w:asciiTheme="minorHAnsi" w:hAnsiTheme="minorHAnsi"/>
                <w:b/>
                <w:sz w:val="28"/>
                <w:szCs w:val="28"/>
              </w:rPr>
              <w:t>S</w:t>
            </w:r>
            <w:r w:rsidRPr="00353DD6">
              <w:rPr>
                <w:rFonts w:asciiTheme="minorHAnsi" w:hAnsiTheme="minorHAnsi"/>
                <w:b/>
                <w:sz w:val="28"/>
                <w:szCs w:val="28"/>
              </w:rPr>
              <w:t>chůdky skládací hliníkové</w:t>
            </w:r>
            <w:r w:rsidR="00993B3F" w:rsidRPr="006E3241">
              <w:rPr>
                <w:rFonts w:asciiTheme="minorHAnsi" w:hAnsiTheme="minorHAnsi"/>
                <w:b/>
                <w:sz w:val="28"/>
                <w:szCs w:val="28"/>
              </w:rPr>
              <w:t xml:space="preserve"> – </w:t>
            </w:r>
            <w:r>
              <w:rPr>
                <w:rFonts w:asciiTheme="minorHAnsi" w:hAnsiTheme="minorHAnsi"/>
                <w:b/>
                <w:sz w:val="28"/>
                <w:szCs w:val="28"/>
              </w:rPr>
              <w:t>1</w:t>
            </w:r>
            <w:r w:rsidR="00883CE9">
              <w:rPr>
                <w:rFonts w:asciiTheme="minorHAnsi" w:hAnsiTheme="minorHAnsi"/>
                <w:b/>
                <w:sz w:val="28"/>
                <w:szCs w:val="28"/>
              </w:rPr>
              <w:t>2</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32984852" w:rsidR="0046140A" w:rsidRPr="00823EC1" w:rsidRDefault="00353DD6" w:rsidP="0046140A">
            <w:pPr>
              <w:rPr>
                <w:rFonts w:ascii="Calibri" w:hAnsi="Calibri" w:cs="Calibri"/>
                <w:sz w:val="22"/>
                <w:szCs w:val="22"/>
              </w:rPr>
            </w:pPr>
            <w:r w:rsidRPr="00353DD6">
              <w:rPr>
                <w:rFonts w:ascii="Calibri" w:hAnsi="Calibri" w:cs="Calibri"/>
                <w:sz w:val="22"/>
                <w:szCs w:val="22"/>
              </w:rPr>
              <w:t>hliníkové schůdky jednostranné, 4 stupně + plošina</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6E931B7" w:rsidR="0046140A" w:rsidRPr="00823EC1" w:rsidRDefault="00353DD6" w:rsidP="0046140A">
            <w:pPr>
              <w:rPr>
                <w:rFonts w:ascii="Calibri" w:hAnsi="Calibri" w:cs="Calibri"/>
                <w:sz w:val="22"/>
                <w:szCs w:val="22"/>
              </w:rPr>
            </w:pPr>
            <w:r w:rsidRPr="00353DD6">
              <w:rPr>
                <w:rFonts w:ascii="Calibri" w:hAnsi="Calibri" w:cs="Calibri"/>
                <w:sz w:val="22"/>
                <w:szCs w:val="22"/>
              </w:rPr>
              <w:t>skládací schůdky s plošinou a bezpečnostním madlem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40DEB568" w:rsidR="0046140A" w:rsidRPr="00823EC1" w:rsidRDefault="00353DD6" w:rsidP="0046140A">
            <w:pPr>
              <w:rPr>
                <w:rFonts w:ascii="Calibri" w:hAnsi="Calibri" w:cs="Calibri"/>
                <w:sz w:val="22"/>
                <w:szCs w:val="22"/>
              </w:rPr>
            </w:pPr>
            <w:r w:rsidRPr="00353DD6">
              <w:rPr>
                <w:rFonts w:ascii="Calibri" w:hAnsi="Calibri" w:cs="Calibri"/>
                <w:sz w:val="22"/>
                <w:szCs w:val="22"/>
              </w:rPr>
              <w:t xml:space="preserve">bezpečné </w:t>
            </w:r>
            <w:proofErr w:type="spellStart"/>
            <w:r w:rsidRPr="00353DD6">
              <w:rPr>
                <w:rFonts w:ascii="Calibri" w:hAnsi="Calibri" w:cs="Calibri"/>
                <w:sz w:val="22"/>
                <w:szCs w:val="22"/>
              </w:rPr>
              <w:t>nášlapové</w:t>
            </w:r>
            <w:proofErr w:type="spellEnd"/>
            <w:r w:rsidRPr="00353DD6">
              <w:rPr>
                <w:rFonts w:ascii="Calibri" w:hAnsi="Calibri" w:cs="Calibri"/>
                <w:sz w:val="22"/>
                <w:szCs w:val="22"/>
              </w:rPr>
              <w:t xml:space="preserve"> stupně s drážkovanou úpravou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817AF5E" w:rsidR="0046140A" w:rsidRPr="00823EC1" w:rsidRDefault="00353DD6" w:rsidP="0046140A">
            <w:pPr>
              <w:rPr>
                <w:rFonts w:ascii="Calibri" w:hAnsi="Calibri" w:cs="Calibri"/>
                <w:sz w:val="22"/>
                <w:szCs w:val="22"/>
              </w:rPr>
            </w:pPr>
            <w:r w:rsidRPr="00353DD6">
              <w:rPr>
                <w:rFonts w:ascii="Calibri" w:hAnsi="Calibri" w:cs="Calibri"/>
                <w:sz w:val="22"/>
                <w:szCs w:val="22"/>
              </w:rPr>
              <w:t>protiskluzové podlahové patky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202B6D2" w:rsidR="0046140A" w:rsidRPr="00823EC1" w:rsidRDefault="00353DD6" w:rsidP="0046140A">
            <w:pPr>
              <w:rPr>
                <w:rFonts w:ascii="Calibri" w:hAnsi="Calibri" w:cs="Calibri"/>
                <w:sz w:val="22"/>
                <w:szCs w:val="22"/>
              </w:rPr>
            </w:pPr>
            <w:r w:rsidRPr="00353DD6">
              <w:rPr>
                <w:rFonts w:ascii="Calibri" w:hAnsi="Calibri" w:cs="Calibri"/>
                <w:sz w:val="22"/>
                <w:szCs w:val="22"/>
              </w:rPr>
              <w:t>nosnost min. 150 kg</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3A449EB8" w:rsidR="0046140A" w:rsidRPr="00823EC1" w:rsidRDefault="00353DD6" w:rsidP="0046140A">
            <w:pPr>
              <w:rPr>
                <w:rFonts w:ascii="Calibri" w:hAnsi="Calibri" w:cs="Calibri"/>
                <w:sz w:val="22"/>
                <w:szCs w:val="22"/>
              </w:rPr>
            </w:pPr>
            <w:r w:rsidRPr="00353DD6">
              <w:rPr>
                <w:rFonts w:ascii="Calibri" w:hAnsi="Calibri" w:cs="Calibri"/>
                <w:sz w:val="22"/>
                <w:szCs w:val="22"/>
              </w:rPr>
              <w:t>pracovní výška min. 3 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CDD13E4" w14:textId="77777777" w:rsidR="00295CFA" w:rsidRDefault="00295CFA" w:rsidP="00950592">
      <w:pPr>
        <w:spacing w:after="160" w:line="256" w:lineRule="auto"/>
        <w:rPr>
          <w:rFonts w:ascii="Calibri" w:hAnsi="Calibri" w:cs="Calibri"/>
          <w:sz w:val="22"/>
          <w:szCs w:val="22"/>
        </w:rPr>
      </w:pPr>
    </w:p>
    <w:p w14:paraId="221AA00E" w14:textId="77777777" w:rsidR="00295CFA" w:rsidRDefault="00295CF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D03BC" w14:textId="77777777" w:rsidR="007243AA" w:rsidRDefault="007243AA">
      <w:r>
        <w:separator/>
      </w:r>
    </w:p>
  </w:endnote>
  <w:endnote w:type="continuationSeparator" w:id="0">
    <w:p w14:paraId="60F1E60F" w14:textId="77777777" w:rsidR="007243AA" w:rsidRDefault="0072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028F" w14:textId="77777777" w:rsidR="007243AA" w:rsidRDefault="007243AA">
      <w:r>
        <w:separator/>
      </w:r>
    </w:p>
  </w:footnote>
  <w:footnote w:type="continuationSeparator" w:id="0">
    <w:p w14:paraId="2A857D50" w14:textId="77777777" w:rsidR="007243AA" w:rsidRDefault="0072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363B6"/>
    <w:rsid w:val="00174B98"/>
    <w:rsid w:val="001770B9"/>
    <w:rsid w:val="00191ADF"/>
    <w:rsid w:val="001A635D"/>
    <w:rsid w:val="001B32E1"/>
    <w:rsid w:val="001B3F5B"/>
    <w:rsid w:val="001D1372"/>
    <w:rsid w:val="001F056F"/>
    <w:rsid w:val="001F2952"/>
    <w:rsid w:val="002034A8"/>
    <w:rsid w:val="00214C1D"/>
    <w:rsid w:val="00243FA3"/>
    <w:rsid w:val="00266E90"/>
    <w:rsid w:val="00295CFA"/>
    <w:rsid w:val="002B39F1"/>
    <w:rsid w:val="002C543B"/>
    <w:rsid w:val="002C5A20"/>
    <w:rsid w:val="002D0847"/>
    <w:rsid w:val="002D6426"/>
    <w:rsid w:val="00303205"/>
    <w:rsid w:val="00343FD5"/>
    <w:rsid w:val="00353DD6"/>
    <w:rsid w:val="003846F9"/>
    <w:rsid w:val="003B4A14"/>
    <w:rsid w:val="003D1E77"/>
    <w:rsid w:val="003D5973"/>
    <w:rsid w:val="003D5FC2"/>
    <w:rsid w:val="003D679D"/>
    <w:rsid w:val="003D6DD9"/>
    <w:rsid w:val="003E1C24"/>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243AA"/>
    <w:rsid w:val="0073070F"/>
    <w:rsid w:val="00756D6D"/>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43B0E"/>
    <w:rsid w:val="00855DB3"/>
    <w:rsid w:val="00861184"/>
    <w:rsid w:val="00883CE9"/>
    <w:rsid w:val="00885D17"/>
    <w:rsid w:val="008B1CD4"/>
    <w:rsid w:val="008E1D92"/>
    <w:rsid w:val="008F53E9"/>
    <w:rsid w:val="00907E39"/>
    <w:rsid w:val="00922488"/>
    <w:rsid w:val="00927B5B"/>
    <w:rsid w:val="00940470"/>
    <w:rsid w:val="00943598"/>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A3454"/>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248</Words>
  <Characters>1470</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2023-05-04T10:40:00Z</dcterms:created>
  <dcterms:modified xsi:type="dcterms:W3CDTF">2023-05-22T10:22:00Z</dcterms:modified>
</cp:coreProperties>
</file>